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2"/>
        <w:ind w:left="-283" w:right="0" w:firstLine="283"/>
        <w:jc w:val="center"/>
        <w:spacing w:before="150" w:after="36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4171e"/>
        </w:rPr>
        <w:t xml:space="preserve">Уважаемые родители!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eastAsia="Times New Roman" w:cs="Times New Roman"/>
          <w:color w:val="14171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С 10 августа 2025 года начинается п</w:t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рием заявок (заявлений) на выделение путевок в загородные, санаторно-оздоровительные лагеря или на компенсацию (возмещение) части расходов на их приобретение. Данная заявочна кампания продлится по 10 сентября текущего года на следующий 2026 год. </w:t>
      </w:r>
      <w:r>
        <w:rPr>
          <w:rFonts w:ascii="Times New Roman" w:hAnsi="Times New Roman" w:eastAsia="Times New Roman" w:cs="Times New Roman"/>
          <w:color w:val="14171e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14171e"/>
          <w:sz w:val="24"/>
          <w:szCs w:val="24"/>
          <w:highlight w:val="white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eastAsia="Times New Roman" w:cs="Times New Roman"/>
          <w:color w:val="14171e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Прием заявок (заявлений) н</w:t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а путевки в загородные, санаторно-оздоровительные лагеря или на компенсацию (возмещение) части расходов на их приобретение на 2026 год будет осуществляться с 10 августа по 10 сентября 2025 года в </w:t>
      </w:r>
      <w:r>
        <w:rPr>
          <w:rFonts w:ascii="Times New Roman" w:hAnsi="Times New Roman" w:eastAsia="Times New Roman" w:cs="Times New Roman"/>
          <w:b/>
          <w:bCs/>
          <w:color w:val="14171e"/>
          <w:sz w:val="24"/>
          <w:highlight w:val="white"/>
        </w:rPr>
        <w:t xml:space="preserve">МКУ МФЦ</w:t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 любого района города Нижнего Новгорода (часы работы </w:t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8.00-20.00 будние дни, с 10.00 до 15.00 суббота).</w:t>
      </w:r>
      <w:r>
        <w:rPr>
          <w:rFonts w:ascii="Times New Roman" w:hAnsi="Times New Roman" w:cs="Times New Roman"/>
          <w:color w:val="14171e"/>
          <w:sz w:val="24"/>
          <w:szCs w:val="24"/>
        </w:rPr>
      </w:r>
      <w:r>
        <w:rPr>
          <w:rFonts w:ascii="Times New Roman" w:hAnsi="Times New Roman" w:eastAsia="Times New Roman" w:cs="Times New Roman"/>
          <w:color w:val="14171e"/>
          <w:sz w:val="24"/>
          <w:szCs w:val="24"/>
          <w:highlight w:val="white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  <w:color w:val="14171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Также заявление можно подать еженедельно по вторникам с 10:00 до 12:00 и четвергам с 14.00 до 17.00 по адресу: ул. Пискунова,1, каб.23а (тел.435-86-88).</w:t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  <w:t xml:space="preserve">Прием ведет секретарь комиссии по организации отдыха и оздоровления детей Нижегородского района – Табунова Ирина Валентиновна.</w:t>
      </w:r>
      <w:r>
        <w:rPr>
          <w:rFonts w:ascii="Times New Roman" w:hAnsi="Times New Roman" w:eastAsia="Times New Roman" w:cs="Times New Roman"/>
          <w:color w:val="14171e"/>
          <w:sz w:val="24"/>
          <w:highlight w:val="white"/>
        </w:rPr>
      </w:r>
      <w:r>
        <w:rPr>
          <w:rFonts w:ascii="Times New Roman" w:hAnsi="Times New Roman" w:cs="Times New Roman"/>
          <w:color w:val="14171e"/>
          <w:sz w:val="24"/>
          <w:szCs w:val="24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Напоминаем, что в соответствии с в соответствии с постановлением администрации города Нижнего Новгорода от 18.07.2023 № 4879 «Об утверждении административного регламента по предоставлению муниципальной услуги «Организация отдыха детей в каникулярное время»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, постановлением администрации города Нижнего Новгорода от 15.06.2020 № 1979 г. «Об организации отдыха, оздоровления и занятости детей и молодежи города Нижнего Новгорода» родитель имеет право получить: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14171e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4171e"/>
          <w:sz w:val="24"/>
        </w:rPr>
        <w:t xml:space="preserve">Возмещение части стоимости путевки в загородный лагерь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. Сумма возмещения составляет 80% (для сотрудников бюджетных организаций и неработающих граждан), 70% (для балансодержателей лагерей) или 50% (сотрудникам небюджетных организаций) от средней стоимости путевки в зависимости от места работы родителя. В 2025 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году средняя стоимость путевки, от которой ведутся расчеты, составляет 23730 рублей. </w:t>
      </w:r>
      <w:r>
        <w:rPr>
          <w:rFonts w:ascii="Times New Roman" w:hAnsi="Times New Roman" w:eastAsia="Times New Roman" w:cs="Times New Roman"/>
          <w:b/>
          <w:bCs/>
          <w:color w:val="14171e"/>
          <w:sz w:val="24"/>
        </w:rPr>
        <w:t xml:space="preserve">Обращаем внимание родителей, что в случае если подано заявление на компенсацию в санатории/санаторно-оздоровительные центры или возмещение в загородные лагеря, в 2025 году путевку необходимо оформлять и оплачивать тому родителю, который обратился с заявлен</w:t>
      </w:r>
      <w:r>
        <w:rPr>
          <w:rFonts w:ascii="Times New Roman" w:hAnsi="Times New Roman" w:eastAsia="Times New Roman" w:cs="Times New Roman"/>
          <w:b/>
          <w:bCs/>
          <w:color w:val="14171e"/>
          <w:sz w:val="24"/>
        </w:rPr>
        <w:t xml:space="preserve">ием.</w:t>
      </w:r>
      <w:r>
        <w:rPr>
          <w:rFonts w:ascii="Times New Roman" w:hAnsi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color w:val="14171e"/>
          <w:sz w:val="24"/>
          <w:szCs w:val="24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</w:r>
      <w:r>
        <w:rPr>
          <w:rFonts w:ascii="Times New Roman" w:hAnsi="Times New Roman" w:eastAsia="Times New Roman" w:cs="Times New Roman"/>
          <w:b/>
          <w:color w:val="14171e"/>
          <w:sz w:val="24"/>
        </w:rPr>
        <w:t xml:space="preserve">Путевку в загородный лагерь, 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если он является сотрудником бюджетной организации, участником СВО, неработающим гражданином или неработающим пенсионером. Родительский взнос составляет 20% от средней стоимости путевки. Бесплатно путевки получают дети из семей участников СВО в случае,если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 не получена компенсация через департамент по социальной политике. Законные представители детей, находящихся под опекой и попечительством, могут обратиться в районную комиссию за бесплатной путевкой, если они являются сотрудниками бюджетной организации или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 неработающими.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4"/>
        <w:numPr>
          <w:ilvl w:val="0"/>
          <w:numId w:val="1"/>
        </w:numPr>
        <w:ind w:left="-283" w:right="0" w:firstLine="283"/>
        <w:jc w:val="both"/>
        <w:spacing w:before="0" w:after="225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4171e"/>
          <w:sz w:val="24"/>
        </w:rPr>
        <w:t xml:space="preserve">Компенсацию за путевку в санаторно-оздоровительный лагерь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,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4"/>
        <w:numPr>
          <w:ilvl w:val="0"/>
          <w:numId w:val="1"/>
        </w:numPr>
        <w:ind w:left="-283" w:right="0" w:firstLine="283"/>
        <w:jc w:val="both"/>
        <w:spacing w:before="0" w:after="225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расположенный на территории Российской Федерации. Предоставляется гражданам, имеющим детей, нуждающихся в санаторно-курортном лечении по медицинским показаниям, в возрасте от 4 до 15 лет, которая составляет 60% от средней стоимости путевки независимо от ме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ста работы родителей </w:t>
      </w:r>
      <w:r>
        <w:rPr>
          <w:rFonts w:ascii="Times New Roman" w:hAnsi="Times New Roman" w:cs="Times New Roman"/>
        </w:rPr>
        <w:t xml:space="preserve">на 21-24 дня пребывания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. В санаторные лагеря в 2025 году средняя стоимость установлена Правительством Нижегородской области и составляет 24 066 рублей, 60% компенсация у для всех категорий независимо от места работы составляет 14 439,6 рублей.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74"/>
        <w:numPr>
          <w:ilvl w:val="0"/>
          <w:numId w:val="1"/>
        </w:numPr>
        <w:ind w:left="-283" w:right="0" w:firstLine="283"/>
        <w:jc w:val="both"/>
        <w:spacing w:before="0" w:after="225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14171e"/>
          <w:sz w:val="24"/>
        </w:rPr>
        <w:t xml:space="preserve">Бесплатную путевку в круглогодичные санаторно-оздоровительный центр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, расположенный на территории Нижегородской области, выделяемую министерством образования и науки Нижегородской области, в случае, если относится к одной из категорий: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1) граждане, имеющие детей, добившихся успехов в учебе, общественной деятельности, являющихся победителями и призерами: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а) областных олимпиад, смотров, конкурсов, фестивалей, соревнований и других мероприятий регионального уровня;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б) региональных этапов всероссийских олимпиад, смотров, конкурсов, фестивалей, соревнований и других мероприятий всероссийского уровня;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2) граждане, имеющие детей, обучающихся в образовательных организациях, направляемых в санаторно-оздоровительные центры (лагеря) круглогодичного действия и иные организации, осуществляющие санаторно-курортную помощь детям в соответствии с имеющейся лицензи</w:t>
      </w:r>
      <w:r>
        <w:rPr>
          <w:rFonts w:ascii="Times New Roman" w:hAnsi="Times New Roman" w:eastAsia="Times New Roman" w:cs="Times New Roman"/>
          <w:color w:val="14171e"/>
          <w:sz w:val="24"/>
        </w:rPr>
        <w:t xml:space="preserve">ей, для участия в профильных или тематических сменах, соответствующих профилю или направлению обучения;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3) одинокие матери (отцы);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4) ветераны боевых действий;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5) законные представители детей-сирот и детей, оставшихся без попечения родителей;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6) многодетные родители;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7) граждане, работающие в муниципальных и государственных бюджетных учреждениях (оба родителя);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8) граждане, обучающиеся в государственных и муниципальных образовательных организациях;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375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9) граждане, являющиеся инвалидами;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before="375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4171e"/>
          <w:sz w:val="24"/>
        </w:rPr>
        <w:t xml:space="preserve">10) граждане, проходящие военную службу по призыву.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283" w:right="0" w:firstLine="283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-283" w:right="0" w:firstLine="283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-283" w:right="0" w:firstLine="283"/>
        <w:jc w:val="both"/>
        <w:spacing w:line="240" w:lineRule="auto"/>
        <w:rPr>
          <w:rFonts w:ascii="Times New Roman" w:hAnsi="Times New Roman" w:cs="Times New Roman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b/>
          <w:color w:val="14171e"/>
          <w:sz w:val="32"/>
          <w:szCs w:val="32"/>
          <w:highlight w:val="none"/>
        </w:rPr>
        <w:t xml:space="preserve">В настоящее время ведется работа по оптимизации услуги «Организация отдыха и оздоровления детей в каникулярное время», вскоре можно будет воспользоваться услугой онлайн после авторизации на портале gu.nnov.ru. Информация о начале корректной работы будет ра</w:t>
      </w:r>
      <w:r>
        <w:rPr>
          <w:rFonts w:ascii="Times New Roman" w:hAnsi="Times New Roman" w:eastAsia="Times New Roman" w:cs="Times New Roman"/>
          <w:b/>
          <w:color w:val="14171e"/>
          <w:sz w:val="32"/>
          <w:szCs w:val="32"/>
          <w:highlight w:val="none"/>
        </w:rPr>
        <w:t xml:space="preserve">змещена дополнительно по окончании работ.</w:t>
      </w:r>
      <w:r>
        <w:rPr>
          <w:rFonts w:ascii="Times New Roman" w:hAnsi="Times New Roman" w:eastAsia="Times New Roman" w:cs="Times New Roman"/>
          <w:sz w:val="32"/>
          <w:szCs w:val="32"/>
          <w:highlight w:val="white"/>
        </w:rPr>
      </w:r>
      <w:r>
        <w:rPr>
          <w:rFonts w:ascii="Times New Roman" w:hAnsi="Times New Roman" w:cs="Times New Roman"/>
          <w:sz w:val="32"/>
          <w:szCs w:val="32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4171e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4171e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4171e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4171e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4171e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4171e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4171e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4171e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4171e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>
    <w:name w:val="Table Grid"/>
    <w:basedOn w:val="83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i.tabunova</cp:lastModifiedBy>
  <cp:revision>7</cp:revision>
  <dcterms:created xsi:type="dcterms:W3CDTF">2025-03-03T12:39:00Z</dcterms:created>
  <dcterms:modified xsi:type="dcterms:W3CDTF">2025-08-01T11:38:27Z</dcterms:modified>
</cp:coreProperties>
</file>